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仿宋"/>
          <w:sz w:val="32"/>
          <w:szCs w:val="32"/>
        </w:rPr>
      </w:pPr>
      <w:bookmarkStart w:id="0" w:name="_GoBack"/>
      <w:bookmarkEnd w:id="0"/>
      <w:r>
        <w:rPr>
          <w:rFonts w:hint="eastAsia" w:ascii="仿宋" w:hAnsi="仿宋" w:eastAsia="仿宋" w:cs="仿宋"/>
          <w:sz w:val="32"/>
          <w:szCs w:val="32"/>
        </w:rPr>
        <w:t>附件1</w:t>
      </w:r>
    </w:p>
    <w:p>
      <w:pPr>
        <w:spacing w:line="560" w:lineRule="exact"/>
        <w:jc w:val="left"/>
        <w:rPr>
          <w:rFonts w:eastAsia="方正黑体_GBK"/>
          <w:sz w:val="32"/>
          <w:szCs w:val="32"/>
        </w:rPr>
      </w:pPr>
    </w:p>
    <w:p>
      <w:pPr>
        <w:spacing w:line="560" w:lineRule="exact"/>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2022年度江苏省优质工程奖“扬子杯”</w:t>
      </w:r>
    </w:p>
    <w:p>
      <w:pPr>
        <w:spacing w:line="560" w:lineRule="exact"/>
        <w:jc w:val="center"/>
        <w:rPr>
          <w:rFonts w:hint="eastAsia" w:ascii="方正小标宋_GBK" w:hAnsi="宋体" w:eastAsia="方正小标宋_GBK" w:cs="宋体"/>
          <w:sz w:val="44"/>
          <w:szCs w:val="44"/>
        </w:rPr>
      </w:pPr>
      <w:r>
        <w:rPr>
          <w:rFonts w:hint="eastAsia" w:ascii="方正小标宋_GBK" w:hAnsi="宋体" w:eastAsia="方正小标宋_GBK" w:cs="宋体"/>
          <w:sz w:val="44"/>
          <w:szCs w:val="44"/>
        </w:rPr>
        <w:t>市政园林工程项目申报规模标准</w:t>
      </w:r>
    </w:p>
    <w:p>
      <w:pPr>
        <w:spacing w:line="560" w:lineRule="exact"/>
        <w:ind w:firstLine="640" w:firstLineChars="200"/>
        <w:jc w:val="left"/>
        <w:rPr>
          <w:rFonts w:eastAsia="方正黑体_GBK"/>
          <w:sz w:val="32"/>
          <w:szCs w:val="32"/>
        </w:rPr>
      </w:pP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一、市政工程</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1. 城市道路、广场、地下管线、管廊：单位工程造价≥2000万元，县级市≥1500万元。</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2. 高架桥工程：连续长度≥1500米或单位工程造价≥2亿元。</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3. 互通立交桥工程：单位工程造价≥1亿元。</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4. 桥梁工程：单跨跨度≥40米。</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5. 隧道工程：断面≥20平方米。</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6. 给水厂及污水处理厂工程：日处理能力≥5万立方米。</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7. 垃圾填埋处理工程：单位工程造价≥3000万元。</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8. 泵站工程：单位工程造价≥2000万元。</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9. 城市照明工程（含夜景亮化）：单位工程造价≥800万元。</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10. 环境治理（含海绵城市）工程：工程造价≥5000万元。</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11. 其它具有创新示范和指导作用的市政精品工程。</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参建单位工作量≥单位工程造价的10%或≥2000万元的，均可作为参建单位申报。</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二、园林工程</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1. 工程面积为3000平方米以上的园林古建工程。</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2. 工程面积为30000平方米以上，工程造价1200万元以上的园林综合工程。</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3. 绿化面积10000平方米以上的附属绿化工程。</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4. 其它具有创新示范指导作用的园林绿化精品工程。</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三、工程总承包</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1. 申报项目应为市政工程。申报规模标准同“一、市政工程”。市政工程参建单位工作量≥单位工程总承包合同价的10%或≥2000万元的，均可作为参建单位申报。</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2. 申报项目应符合《房屋建筑和市政基础设施项目工程总承包管理办法》（建市规〔2019〕12号）要求，工程总承包单位应当同时具有与工程规模相适应的工程设计资质和施工资质，或者由具有相应资质的设计单位和施工单位组成联合体。优先支持江苏省工程总承包试点企业申报。</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3. 申报项目采用总价合同，合同采用国际通行的有风险责任的工程项目管理合同条件，合理约定具体风险分担内容。申报的项目管理技术达到同期国内先进水平，项目合同执行成效突出，在费用、进度控制上体现工程总承包的优势。</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四、全过程工程咨询</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1. 申报项目应为市政工程。申报规模标准同“一、市政工程”。</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2. 申报项目应包含投资决策咨询（或项目策划）、招标代理、勘察、设计、监理、造价、项目管理等主要业务中的三项及以上业务。</w:t>
      </w:r>
    </w:p>
    <w:p>
      <w:pPr>
        <w:autoSpaceDE w:val="0"/>
        <w:spacing w:line="560" w:lineRule="exact"/>
        <w:ind w:firstLine="640" w:firstLineChars="200"/>
        <w:rPr>
          <w:rFonts w:ascii="仿宋_GB2312" w:eastAsia="仿宋_GB2312"/>
          <w:color w:val="333333"/>
          <w:sz w:val="32"/>
          <w:szCs w:val="32"/>
        </w:rPr>
      </w:pPr>
      <w:r>
        <w:rPr>
          <w:rFonts w:hint="eastAsia" w:ascii="仿宋_GB2312" w:eastAsia="仿宋_GB2312"/>
          <w:color w:val="333333"/>
          <w:sz w:val="32"/>
          <w:szCs w:val="32"/>
        </w:rPr>
        <w:t>3. 申报项目应在提高投资效益和工程建设质量等方面体现全过程工程咨询的优势，在增强工程建设过程的协同性、促进多业务的融合等方面具有一定的代表性，对推动我省全过程工程咨询服务发展有一定借鉴作用。</w:t>
      </w:r>
    </w:p>
    <w:p>
      <w:pPr>
        <w:autoSpaceDE w:val="0"/>
        <w:spacing w:line="560" w:lineRule="exact"/>
        <w:ind w:firstLine="640" w:firstLineChars="200"/>
        <w:rPr>
          <w:rFonts w:ascii="仿宋" w:hAnsi="仿宋" w:eastAsia="仿宋" w:cs="仿宋"/>
          <w:spacing w:val="-6"/>
          <w:sz w:val="28"/>
          <w:szCs w:val="28"/>
        </w:rPr>
      </w:pPr>
      <w:r>
        <w:rPr>
          <w:rFonts w:hint="eastAsia" w:ascii="仿宋_GB2312" w:eastAsia="仿宋_GB2312"/>
          <w:color w:val="333333"/>
          <w:sz w:val="32"/>
          <w:szCs w:val="32"/>
        </w:rPr>
        <w:t>4. 全过程工程咨询单位提供勘察、设计或监理服务时，应当具有与工程规模及委托内容相适应的资质条件。</w:t>
      </w:r>
    </w:p>
    <w:sectPr>
      <w:footerReference r:id="rId3" w:type="default"/>
      <w:pgSz w:w="11906" w:h="16838"/>
      <w:pgMar w:top="1814"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jc w:val="right"/>
                          </w:pPr>
                          <w:r>
                            <w:rPr>
                              <w:rFonts w:hint="eastAsia"/>
                            </w:rPr>
                            <w:t xml:space="preserve">— </w:t>
                          </w:r>
                          <w:r>
                            <w:fldChar w:fldCharType="begin"/>
                          </w:r>
                          <w:r>
                            <w:rPr>
                              <w:rStyle w:val="10"/>
                            </w:rPr>
                            <w:instrText xml:space="preserve"> PAGE </w:instrText>
                          </w:r>
                          <w:r>
                            <w:fldChar w:fldCharType="separate"/>
                          </w:r>
                          <w:r>
                            <w:rPr>
                              <w:rStyle w:val="10"/>
                            </w:rPr>
                            <w:t>1</w:t>
                          </w:r>
                          <w:r>
                            <w:fldChar w:fldCharType="end"/>
                          </w:r>
                          <w:r>
                            <w:rPr>
                              <w:rFonts w:hint="eastAsia"/>
                            </w:rPr>
                            <w:t>—</w:t>
                          </w:r>
                        </w:p>
                      </w:txbxContent>
                    </wps:txbx>
                    <wps:bodyPr wrap="none" lIns="0" tIns="0" rIns="0" bIns="0" upright="1">
                      <a:spAutoFit/>
                    </wps:bodyPr>
                  </wps:wsp>
                </a:graphicData>
              </a:graphic>
            </wp:anchor>
          </w:drawing>
        </mc:Choice>
        <mc:Fallback>
          <w:pict>
            <v:shape id="文本框 204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Apgk621AEAAKYDAAAOAAAAAAAAAAEAIAAA&#10;ACIBAABkcnMvZTJvRG9jLnhtbFBLBQYAAAAABgAGAFkBAABoBQAAAAA=&#10;">
              <v:fill on="f" focussize="0,0"/>
              <v:stroke on="f" weight="1.25pt"/>
              <v:imagedata o:title=""/>
              <o:lock v:ext="edit" aspectratio="f"/>
              <v:textbox inset="0mm,0mm,0mm,0mm" style="mso-fit-shape-to-text:t;">
                <w:txbxContent>
                  <w:p>
                    <w:pPr>
                      <w:pStyle w:val="4"/>
                      <w:jc w:val="right"/>
                    </w:pPr>
                    <w:r>
                      <w:rPr>
                        <w:rFonts w:hint="eastAsia"/>
                      </w:rPr>
                      <w:t xml:space="preserve">— </w:t>
                    </w:r>
                    <w:r>
                      <w:fldChar w:fldCharType="begin"/>
                    </w:r>
                    <w:r>
                      <w:rPr>
                        <w:rStyle w:val="10"/>
                      </w:rPr>
                      <w:instrText xml:space="preserve"> PAGE </w:instrText>
                    </w:r>
                    <w:r>
                      <w:fldChar w:fldCharType="separate"/>
                    </w:r>
                    <w:r>
                      <w:rPr>
                        <w:rStyle w:val="10"/>
                      </w:rPr>
                      <w:t>1</w:t>
                    </w:r>
                    <w:r>
                      <w:fldChar w:fldCharType="end"/>
                    </w:r>
                    <w:r>
                      <w:rPr>
                        <w:rFonts w:hint="eastAsi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84"/>
    <w:rsid w:val="00037007"/>
    <w:rsid w:val="00211284"/>
    <w:rsid w:val="00242992"/>
    <w:rsid w:val="00263C96"/>
    <w:rsid w:val="002B6F44"/>
    <w:rsid w:val="003708D0"/>
    <w:rsid w:val="003E4B9C"/>
    <w:rsid w:val="004376B8"/>
    <w:rsid w:val="00452DBF"/>
    <w:rsid w:val="00485FE2"/>
    <w:rsid w:val="004E3410"/>
    <w:rsid w:val="004E5F1C"/>
    <w:rsid w:val="00590F66"/>
    <w:rsid w:val="00704C60"/>
    <w:rsid w:val="007822D7"/>
    <w:rsid w:val="007D2AC4"/>
    <w:rsid w:val="00977781"/>
    <w:rsid w:val="009A5AA7"/>
    <w:rsid w:val="009D49CB"/>
    <w:rsid w:val="00A75510"/>
    <w:rsid w:val="00B330C1"/>
    <w:rsid w:val="00BB1545"/>
    <w:rsid w:val="00BD5AA4"/>
    <w:rsid w:val="00D25A29"/>
    <w:rsid w:val="00E4495F"/>
    <w:rsid w:val="00E77934"/>
    <w:rsid w:val="00EE59A9"/>
    <w:rsid w:val="025214BA"/>
    <w:rsid w:val="05402468"/>
    <w:rsid w:val="071A1B25"/>
    <w:rsid w:val="0CB15B28"/>
    <w:rsid w:val="0DB13047"/>
    <w:rsid w:val="0F0B6329"/>
    <w:rsid w:val="0F9F49CE"/>
    <w:rsid w:val="15094473"/>
    <w:rsid w:val="160E5279"/>
    <w:rsid w:val="18AB482F"/>
    <w:rsid w:val="18DE7319"/>
    <w:rsid w:val="1A342CF9"/>
    <w:rsid w:val="20CF7010"/>
    <w:rsid w:val="21926827"/>
    <w:rsid w:val="220D081E"/>
    <w:rsid w:val="238C6E9A"/>
    <w:rsid w:val="241004F6"/>
    <w:rsid w:val="24C8795E"/>
    <w:rsid w:val="26BC63EB"/>
    <w:rsid w:val="28236496"/>
    <w:rsid w:val="28360D90"/>
    <w:rsid w:val="29E222A5"/>
    <w:rsid w:val="2B982021"/>
    <w:rsid w:val="2CFC7B1F"/>
    <w:rsid w:val="2D937DDA"/>
    <w:rsid w:val="2DB3443F"/>
    <w:rsid w:val="30A2434E"/>
    <w:rsid w:val="356B58D9"/>
    <w:rsid w:val="36EA077E"/>
    <w:rsid w:val="39CC5BB8"/>
    <w:rsid w:val="3D4970C2"/>
    <w:rsid w:val="3D997C51"/>
    <w:rsid w:val="402A7E63"/>
    <w:rsid w:val="44FB5C5D"/>
    <w:rsid w:val="4918375C"/>
    <w:rsid w:val="4C03694A"/>
    <w:rsid w:val="4DDC5A2E"/>
    <w:rsid w:val="4F005BD7"/>
    <w:rsid w:val="54223D91"/>
    <w:rsid w:val="5541060A"/>
    <w:rsid w:val="57373B80"/>
    <w:rsid w:val="59111C76"/>
    <w:rsid w:val="5B4D24C6"/>
    <w:rsid w:val="5B9638E5"/>
    <w:rsid w:val="5DD54349"/>
    <w:rsid w:val="641A524F"/>
    <w:rsid w:val="67A46016"/>
    <w:rsid w:val="69D62723"/>
    <w:rsid w:val="6C135280"/>
    <w:rsid w:val="6CC05135"/>
    <w:rsid w:val="6F3A697D"/>
    <w:rsid w:val="727F508C"/>
    <w:rsid w:val="737E7AAA"/>
    <w:rsid w:val="74102C9F"/>
    <w:rsid w:val="76106F30"/>
    <w:rsid w:val="76732BE9"/>
    <w:rsid w:val="7AA93A6E"/>
    <w:rsid w:val="7CB228C8"/>
    <w:rsid w:val="7E7E19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widowControl/>
      <w:spacing w:line="600" w:lineRule="exact"/>
      <w:jc w:val="center"/>
    </w:pPr>
    <w:rPr>
      <w:rFonts w:ascii="华文中宋" w:hAnsi="宋体" w:eastAsia="华文中宋"/>
      <w:kern w:val="0"/>
      <w:sz w:val="44"/>
    </w:r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pacing w:line="400" w:lineRule="atLeast"/>
      <w:jc w:val="center"/>
    </w:pPr>
    <w:rPr>
      <w:sz w:val="28"/>
    </w:rPr>
  </w:style>
  <w:style w:type="paragraph" w:styleId="5">
    <w:name w:val="header"/>
    <w:basedOn w:val="1"/>
    <w:qFormat/>
    <w:uiPriority w:val="0"/>
    <w:pPr>
      <w:tabs>
        <w:tab w:val="center" w:pos="4153"/>
        <w:tab w:val="right" w:pos="8306"/>
      </w:tabs>
      <w:spacing w:line="240" w:lineRule="atLeast"/>
      <w:jc w:val="center"/>
    </w:pPr>
    <w:rPr>
      <w:sz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Body Text First Indent"/>
    <w:qFormat/>
    <w:uiPriority w:val="0"/>
    <w:pPr>
      <w:spacing w:line="600" w:lineRule="exact"/>
      <w:ind w:firstLine="420" w:firstLineChars="100"/>
      <w:jc w:val="center"/>
    </w:pPr>
    <w:rPr>
      <w:rFonts w:ascii="华文中宋" w:hAnsi="宋体" w:eastAsia="华文中宋" w:cs="Times New Roman"/>
      <w:sz w:val="44"/>
      <w:szCs w:val="24"/>
      <w:lang w:val="en-US" w:eastAsia="zh-CN" w:bidi="ar-SA"/>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标题3 Char"/>
    <w:qFormat/>
    <w:uiPriority w:val="0"/>
    <w:rPr>
      <w:rFonts w:hint="eastAsia" w:ascii="方正黑体_GBK" w:eastAsia="方正黑体_GBK"/>
      <w:snapToGrid w:val="0"/>
      <w:sz w:val="32"/>
      <w:lang w:val="en-US" w:eastAsia="zh-CN"/>
    </w:rPr>
  </w:style>
  <w:style w:type="paragraph" w:customStyle="1" w:styleId="13">
    <w:name w:val="正文文字缩进"/>
    <w:basedOn w:val="1"/>
    <w:next w:val="1"/>
    <w:semiHidden/>
    <w:qFormat/>
    <w:uiPriority w:val="0"/>
    <w:pPr>
      <w:widowControl/>
      <w:spacing w:line="360" w:lineRule="auto"/>
      <w:ind w:left="900" w:hanging="900"/>
    </w:pPr>
    <w:rPr>
      <w:color w:val="000000"/>
      <w:kern w:val="0"/>
      <w:sz w:val="30"/>
      <w:szCs w:val="20"/>
    </w:rPr>
  </w:style>
  <w:style w:type="character" w:customStyle="1" w:styleId="14">
    <w:name w:val="批注框文本 Char"/>
    <w:basedOn w:val="9"/>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1234</Words>
  <Characters>7037</Characters>
  <Lines>58</Lines>
  <Paragraphs>16</Paragraphs>
  <TotalTime>14</TotalTime>
  <ScaleCrop>false</ScaleCrop>
  <LinksUpToDate>false</LinksUpToDate>
  <CharactersWithSpaces>8255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2023-01-11T01:44:00Z</dcterms:created>
  <dc:creator>ibm</dc:creator>
  <cp:lastModifiedBy>朱亚龙 </cp:lastModifiedBy>
  <cp:lastPrinted>2023-01-11T01:46:00Z</cp:lastPrinted>
  <dcterms:modified xsi:type="dcterms:W3CDTF">2023-01-11T07:24:34Z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E6B8DAC1A14541CB820EDC9CD5859DE9</vt:lpwstr>
  </property>
</Properties>
</file>